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AC7C" w14:textId="6CCBE4F4" w:rsidR="0072790B" w:rsidRPr="00894AE3" w:rsidRDefault="00894AE3" w:rsidP="00693674">
      <w:pPr>
        <w:pStyle w:val="Heading1"/>
      </w:pPr>
      <w:r>
        <w:t>T</w:t>
      </w:r>
      <w:r w:rsidR="0072790B" w:rsidRPr="00894AE3">
        <w:t>emplate confidentiality waiver</w:t>
      </w:r>
    </w:p>
    <w:p w14:paraId="0622C56F" w14:textId="5B033012" w:rsidR="0072790B" w:rsidRPr="00894AE3" w:rsidRDefault="00134502" w:rsidP="00602EE7">
      <w:pPr>
        <w:numPr>
          <w:ilvl w:val="0"/>
          <w:numId w:val="1"/>
        </w:numPr>
      </w:pPr>
      <w:r w:rsidRPr="00894AE3">
        <w:rPr>
          <w:lang w:val="en-US"/>
        </w:rPr>
        <w:t>[Company X] and [Company Y], and their respective subsidiaries and affiliates (collectively the “</w:t>
      </w:r>
      <w:r w:rsidRPr="00894AE3">
        <w:rPr>
          <w:b/>
          <w:bCs/>
          <w:lang w:val="en-US"/>
        </w:rPr>
        <w:t>Parties</w:t>
      </w:r>
      <w:r w:rsidRPr="00894AE3">
        <w:rPr>
          <w:lang w:val="en-US"/>
        </w:rPr>
        <w:t xml:space="preserve">”), </w:t>
      </w:r>
      <w:r w:rsidR="00426EC8" w:rsidRPr="00894AE3">
        <w:rPr>
          <w:lang w:val="en-US"/>
        </w:rPr>
        <w:t>agree</w:t>
      </w:r>
      <w:r w:rsidR="0072790B" w:rsidRPr="00894AE3">
        <w:rPr>
          <w:lang w:val="en-US"/>
        </w:rPr>
        <w:t xml:space="preserve"> to </w:t>
      </w:r>
      <w:r w:rsidR="00426EC8" w:rsidRPr="00894AE3">
        <w:rPr>
          <w:lang w:val="en-US"/>
        </w:rPr>
        <w:t>waive the</w:t>
      </w:r>
      <w:r w:rsidR="0072790B" w:rsidRPr="00894AE3">
        <w:rPr>
          <w:lang w:val="en-US"/>
        </w:rPr>
        <w:t xml:space="preserve"> confidentiality restrictions that apply under section 89 of the Competition Act 2004 (</w:t>
      </w:r>
      <w:r w:rsidR="009F4849" w:rsidRPr="00894AE3">
        <w:rPr>
          <w:lang w:val="en-US"/>
        </w:rPr>
        <w:t xml:space="preserve">the </w:t>
      </w:r>
      <w:r w:rsidR="0072790B" w:rsidRPr="00894AE3">
        <w:rPr>
          <w:lang w:val="en-US"/>
        </w:rPr>
        <w:t>“</w:t>
      </w:r>
      <w:r w:rsidR="0072790B" w:rsidRPr="00894AE3">
        <w:rPr>
          <w:b/>
          <w:bCs/>
          <w:lang w:val="en-US"/>
        </w:rPr>
        <w:t>Act</w:t>
      </w:r>
      <w:r w:rsidR="0072790B" w:rsidRPr="00894AE3">
        <w:rPr>
          <w:lang w:val="en-US"/>
        </w:rPr>
        <w:t>”) and any other applicable laws and rules in Singapore (</w:t>
      </w:r>
      <w:r w:rsidR="00B6581E" w:rsidRPr="00894AE3">
        <w:rPr>
          <w:lang w:val="en-US"/>
        </w:rPr>
        <w:t>collectively</w:t>
      </w:r>
      <w:r w:rsidR="009F4849" w:rsidRPr="00894AE3">
        <w:rPr>
          <w:lang w:val="en-US"/>
        </w:rPr>
        <w:t xml:space="preserve"> the</w:t>
      </w:r>
      <w:r w:rsidR="00B6581E" w:rsidRPr="00894AE3">
        <w:rPr>
          <w:lang w:val="en-US"/>
        </w:rPr>
        <w:t xml:space="preserve"> </w:t>
      </w:r>
      <w:r w:rsidR="0072790B" w:rsidRPr="00894AE3">
        <w:rPr>
          <w:lang w:val="en-US"/>
        </w:rPr>
        <w:t>“</w:t>
      </w:r>
      <w:r w:rsidR="0072790B" w:rsidRPr="00894AE3">
        <w:rPr>
          <w:b/>
          <w:bCs/>
          <w:lang w:val="en-US"/>
        </w:rPr>
        <w:t>Confidentiality Obligations</w:t>
      </w:r>
      <w:r w:rsidR="0072790B" w:rsidRPr="00894AE3">
        <w:rPr>
          <w:lang w:val="en-US"/>
        </w:rPr>
        <w:t xml:space="preserve">”) for </w:t>
      </w:r>
      <w:r w:rsidR="00426EC8" w:rsidRPr="00894AE3">
        <w:rPr>
          <w:lang w:val="en-US"/>
        </w:rPr>
        <w:t>the Competition and Consumer Commission of Singapore (“</w:t>
      </w:r>
      <w:r w:rsidR="0072790B" w:rsidRPr="00894AE3">
        <w:rPr>
          <w:b/>
          <w:bCs/>
          <w:lang w:val="en-US"/>
        </w:rPr>
        <w:t>CCCS</w:t>
      </w:r>
      <w:r w:rsidR="00426EC8" w:rsidRPr="00894AE3">
        <w:rPr>
          <w:lang w:val="en-US"/>
        </w:rPr>
        <w:t>”)</w:t>
      </w:r>
      <w:r w:rsidR="0072790B" w:rsidRPr="00894AE3">
        <w:rPr>
          <w:lang w:val="en-US"/>
        </w:rPr>
        <w:t xml:space="preserve"> to exchange </w:t>
      </w:r>
      <w:r w:rsidR="00793E31" w:rsidRPr="00894AE3">
        <w:rPr>
          <w:lang w:val="en-US"/>
        </w:rPr>
        <w:t xml:space="preserve">or </w:t>
      </w:r>
      <w:r w:rsidR="0072790B" w:rsidRPr="00894AE3">
        <w:rPr>
          <w:lang w:val="en-US"/>
        </w:rPr>
        <w:t xml:space="preserve">discuss </w:t>
      </w:r>
      <w:r w:rsidR="00770291" w:rsidRPr="00894AE3">
        <w:rPr>
          <w:lang w:val="en-US"/>
        </w:rPr>
        <w:t>confidential information</w:t>
      </w:r>
      <w:r w:rsidR="0072790B" w:rsidRPr="00894AE3">
        <w:rPr>
          <w:lang w:val="en-US"/>
        </w:rPr>
        <w:t xml:space="preserve"> received by CCCS from the Parties </w:t>
      </w:r>
      <w:r w:rsidR="00A36AFF" w:rsidRPr="00894AE3">
        <w:rPr>
          <w:lang w:val="en-US"/>
        </w:rPr>
        <w:t>for the purposes of</w:t>
      </w:r>
      <w:r w:rsidR="0072790B" w:rsidRPr="00894AE3">
        <w:rPr>
          <w:lang w:val="en-US"/>
        </w:rPr>
        <w:t xml:space="preserve"> </w:t>
      </w:r>
      <w:r w:rsidR="00A36AFF" w:rsidRPr="00894AE3">
        <w:rPr>
          <w:lang w:val="en-US"/>
        </w:rPr>
        <w:t>reviewing</w:t>
      </w:r>
      <w:r w:rsidR="0072790B" w:rsidRPr="00894AE3">
        <w:rPr>
          <w:lang w:val="en-US"/>
        </w:rPr>
        <w:t xml:space="preserve"> the transaction notified to CCCS pursuant to section </w:t>
      </w:r>
      <w:r w:rsidR="00426EC8" w:rsidRPr="00894AE3">
        <w:rPr>
          <w:lang w:val="en-US"/>
        </w:rPr>
        <w:t>[</w:t>
      </w:r>
      <w:r w:rsidR="0072790B" w:rsidRPr="00894AE3">
        <w:rPr>
          <w:lang w:val="en-US"/>
        </w:rPr>
        <w:t>57 or 58</w:t>
      </w:r>
      <w:r w:rsidR="00426EC8" w:rsidRPr="00894AE3">
        <w:rPr>
          <w:lang w:val="en-US"/>
        </w:rPr>
        <w:t>]</w:t>
      </w:r>
      <w:r w:rsidR="0072790B" w:rsidRPr="00894AE3">
        <w:rPr>
          <w:lang w:val="en-US"/>
        </w:rPr>
        <w:t xml:space="preserve"> of the Act (</w:t>
      </w:r>
      <w:r w:rsidR="009F4849" w:rsidRPr="00894AE3">
        <w:rPr>
          <w:lang w:val="en-US"/>
        </w:rPr>
        <w:t xml:space="preserve">the </w:t>
      </w:r>
      <w:r w:rsidR="0072790B" w:rsidRPr="00894AE3">
        <w:rPr>
          <w:lang w:val="en-US"/>
        </w:rPr>
        <w:t>“</w:t>
      </w:r>
      <w:r w:rsidR="00B6581E" w:rsidRPr="00894AE3">
        <w:rPr>
          <w:b/>
          <w:bCs/>
          <w:lang w:val="en-US"/>
        </w:rPr>
        <w:t>Proposed T</w:t>
      </w:r>
      <w:r w:rsidR="0072790B" w:rsidRPr="00894AE3">
        <w:rPr>
          <w:b/>
          <w:bCs/>
          <w:lang w:val="en-US"/>
        </w:rPr>
        <w:t>ransaction</w:t>
      </w:r>
      <w:r w:rsidR="0072790B" w:rsidRPr="00894AE3">
        <w:rPr>
          <w:lang w:val="en-US"/>
        </w:rPr>
        <w:t>”) with [</w:t>
      </w:r>
      <w:r w:rsidR="00620C5E" w:rsidRPr="00894AE3">
        <w:rPr>
          <w:lang w:val="en-US"/>
        </w:rPr>
        <w:t>all of the foreign authorities</w:t>
      </w:r>
      <w:r w:rsidR="003245E2" w:rsidRPr="00894AE3">
        <w:rPr>
          <w:lang w:val="en-US"/>
        </w:rPr>
        <w:t xml:space="preserve"> currently </w:t>
      </w:r>
      <w:r w:rsidR="00602EE7" w:rsidRPr="00894AE3">
        <w:rPr>
          <w:lang w:val="en-US"/>
        </w:rPr>
        <w:t>undertaking</w:t>
      </w:r>
      <w:r w:rsidR="00EB7557" w:rsidRPr="00894AE3">
        <w:rPr>
          <w:lang w:val="en-US"/>
        </w:rPr>
        <w:t>, or which have completed,</w:t>
      </w:r>
      <w:r w:rsidR="00602EE7" w:rsidRPr="00894AE3">
        <w:rPr>
          <w:lang w:val="en-US"/>
        </w:rPr>
        <w:t xml:space="preserve"> a competition review of the Proposed Transaction</w:t>
      </w:r>
      <w:r w:rsidR="00EB7557" w:rsidRPr="00894AE3">
        <w:rPr>
          <w:lang w:val="en-US"/>
        </w:rPr>
        <w:t xml:space="preserve"> </w:t>
      </w:r>
      <w:r w:rsidR="007B389F" w:rsidRPr="00894AE3">
        <w:rPr>
          <w:lang w:val="en-US"/>
        </w:rPr>
        <w:t>(“</w:t>
      </w:r>
      <w:r w:rsidR="007B389F" w:rsidRPr="00894AE3">
        <w:rPr>
          <w:b/>
          <w:bCs/>
          <w:lang w:val="en-US"/>
        </w:rPr>
        <w:t>the Foreign Competition Agencies</w:t>
      </w:r>
      <w:r w:rsidR="007B389F" w:rsidRPr="00894AE3">
        <w:rPr>
          <w:lang w:val="en-US"/>
        </w:rPr>
        <w:t>”)</w:t>
      </w:r>
      <w:r w:rsidR="00620C5E" w:rsidRPr="00894AE3">
        <w:rPr>
          <w:lang w:val="en-US"/>
        </w:rPr>
        <w:t xml:space="preserve"> / </w:t>
      </w:r>
      <w:r w:rsidR="0072790B" w:rsidRPr="00894AE3">
        <w:rPr>
          <w:lang w:val="en-US"/>
        </w:rPr>
        <w:t xml:space="preserve">Foreign Agency </w:t>
      </w:r>
      <w:r w:rsidR="0009794A" w:rsidRPr="00894AE3">
        <w:rPr>
          <w:lang w:val="en-US"/>
        </w:rPr>
        <w:t>Z</w:t>
      </w:r>
      <w:r w:rsidR="0072790B" w:rsidRPr="00894AE3">
        <w:rPr>
          <w:lang w:val="en-US"/>
        </w:rPr>
        <w:t>].</w:t>
      </w:r>
    </w:p>
    <w:p w14:paraId="4EF3D942" w14:textId="55BD2FF8" w:rsidR="0072790B" w:rsidRPr="00894AE3" w:rsidRDefault="00770291" w:rsidP="0072790B">
      <w:pPr>
        <w:numPr>
          <w:ilvl w:val="0"/>
          <w:numId w:val="1"/>
        </w:numPr>
      </w:pPr>
      <w:r w:rsidRPr="00894AE3">
        <w:rPr>
          <w:lang w:val="en-US"/>
        </w:rPr>
        <w:t>Specifically, the confidential information</w:t>
      </w:r>
      <w:r w:rsidR="00C87E91" w:rsidRPr="00894AE3">
        <w:rPr>
          <w:lang w:val="en-US"/>
        </w:rPr>
        <w:t xml:space="preserve"> provided by the Parties in respect of CCCS’s review of the Proposed Transaction</w:t>
      </w:r>
      <w:r w:rsidRPr="00894AE3">
        <w:rPr>
          <w:lang w:val="en-US"/>
        </w:rPr>
        <w:t xml:space="preserve"> which CCCS may exchange </w:t>
      </w:r>
      <w:r w:rsidR="0017507B" w:rsidRPr="00894AE3">
        <w:rPr>
          <w:lang w:val="en-US"/>
        </w:rPr>
        <w:t>or</w:t>
      </w:r>
      <w:r w:rsidRPr="00894AE3">
        <w:rPr>
          <w:lang w:val="en-US"/>
        </w:rPr>
        <w:t xml:space="preserve"> discuss with [</w:t>
      </w:r>
      <w:r w:rsidR="007B389F" w:rsidRPr="00894AE3">
        <w:rPr>
          <w:lang w:val="en-US"/>
        </w:rPr>
        <w:t xml:space="preserve">the Foreign Competition Agencies / </w:t>
      </w:r>
      <w:r w:rsidRPr="00894AE3">
        <w:rPr>
          <w:lang w:val="en-US"/>
        </w:rPr>
        <w:t xml:space="preserve">Foreign Agency </w:t>
      </w:r>
      <w:r w:rsidR="0009794A" w:rsidRPr="00894AE3">
        <w:rPr>
          <w:lang w:val="en-US"/>
        </w:rPr>
        <w:t>Z</w:t>
      </w:r>
      <w:r w:rsidRPr="00894AE3">
        <w:rPr>
          <w:lang w:val="en-US"/>
        </w:rPr>
        <w:t xml:space="preserve">] </w:t>
      </w:r>
      <w:r w:rsidR="00CB3FE0" w:rsidRPr="00894AE3">
        <w:rPr>
          <w:lang w:val="en-US"/>
        </w:rPr>
        <w:t xml:space="preserve">referred to in paragraph 1 </w:t>
      </w:r>
      <w:r w:rsidRPr="00894AE3">
        <w:rPr>
          <w:lang w:val="en-US"/>
        </w:rPr>
        <w:t>include</w:t>
      </w:r>
      <w:r w:rsidR="00075A2A" w:rsidRPr="00894AE3">
        <w:rPr>
          <w:lang w:val="en-US"/>
        </w:rPr>
        <w:t>s</w:t>
      </w:r>
      <w:r w:rsidRPr="00894AE3">
        <w:rPr>
          <w:lang w:val="en-US"/>
        </w:rPr>
        <w:t xml:space="preserve"> any documents</w:t>
      </w:r>
      <w:r w:rsidR="0017507B" w:rsidRPr="00894AE3">
        <w:rPr>
          <w:lang w:val="en-US"/>
        </w:rPr>
        <w:t xml:space="preserve"> and information</w:t>
      </w:r>
      <w:r w:rsidRPr="00894AE3">
        <w:rPr>
          <w:lang w:val="en-US"/>
        </w:rPr>
        <w:t xml:space="preserve">, as well as CCCS’s own internal analysis that contain or refer to such confidential information. </w:t>
      </w:r>
    </w:p>
    <w:p w14:paraId="55E6325B" w14:textId="40F716D7" w:rsidR="00E94078" w:rsidRPr="00894AE3" w:rsidRDefault="00E94078" w:rsidP="00E94078">
      <w:pPr>
        <w:numPr>
          <w:ilvl w:val="0"/>
          <w:numId w:val="1"/>
        </w:numPr>
      </w:pPr>
      <w:r w:rsidRPr="00894AE3">
        <w:rPr>
          <w:lang w:val="en-US"/>
        </w:rPr>
        <w:t xml:space="preserve">The Parties confirm that a corresponding waiver [has or will be] submitted to [the Foreign Competition Agencies / Foreign Agency Z] enabling [the Foreign Competition Agencies / Foreign Agency Z] to exchange and discuss confidential information received by [the Foreign Competition Agencies / Foreign Agency Z] from the Parties for its respective review of the Proposed Transaction with CCCS, and which would otherwise be subject to confidentiality restrictions applicable in [the Foreign Competition Agencies’ respective jurisdictions / Foreign Agency Z’s jurisdiction]. </w:t>
      </w:r>
    </w:p>
    <w:p w14:paraId="65BB05B7" w14:textId="3F6E1EA0" w:rsidR="003F1B47" w:rsidRPr="00894AE3" w:rsidRDefault="003F1B47" w:rsidP="003F1B47">
      <w:pPr>
        <w:numPr>
          <w:ilvl w:val="0"/>
          <w:numId w:val="1"/>
        </w:numPr>
      </w:pPr>
      <w:r w:rsidRPr="00894AE3">
        <w:t xml:space="preserve">The Parties understand that CCCS will protect, pursuant to the Confidentiality Obligations, </w:t>
      </w:r>
      <w:r w:rsidR="00510B77" w:rsidRPr="00894AE3">
        <w:t>c</w:t>
      </w:r>
      <w:r w:rsidRPr="00894AE3">
        <w:t xml:space="preserve">onfidential </w:t>
      </w:r>
      <w:r w:rsidR="00510B77" w:rsidRPr="00894AE3">
        <w:t>i</w:t>
      </w:r>
      <w:r w:rsidRPr="00894AE3">
        <w:t xml:space="preserve">nformation </w:t>
      </w:r>
      <w:r w:rsidR="00CB3FE0" w:rsidRPr="00894AE3">
        <w:t xml:space="preserve">of the Parties </w:t>
      </w:r>
      <w:r w:rsidRPr="00894AE3">
        <w:t>that is obtained by [</w:t>
      </w:r>
      <w:r w:rsidR="007B389F" w:rsidRPr="00894AE3">
        <w:t xml:space="preserve">the Foreign Competition Agencies / </w:t>
      </w:r>
      <w:r w:rsidRPr="00894AE3">
        <w:t xml:space="preserve">Foreign Agency Z] </w:t>
      </w:r>
      <w:r w:rsidR="00CB3FE0" w:rsidRPr="00894AE3">
        <w:t xml:space="preserve">and </w:t>
      </w:r>
      <w:r w:rsidRPr="00894AE3">
        <w:t>provided to CCCS</w:t>
      </w:r>
      <w:r w:rsidR="00CB3FE0" w:rsidRPr="00894AE3">
        <w:t xml:space="preserve"> pursuant to a waiver given by the Parties to [the Foreign Competition Agencies / Foreign Agency Z]</w:t>
      </w:r>
      <w:r w:rsidRPr="00894AE3">
        <w:t xml:space="preserve">. </w:t>
      </w:r>
      <w:r w:rsidRPr="00894AE3">
        <w:rPr>
          <w:lang w:val="en-US"/>
        </w:rPr>
        <w:t>The Parties understand that [</w:t>
      </w:r>
      <w:r w:rsidR="007B389F" w:rsidRPr="00894AE3">
        <w:rPr>
          <w:lang w:val="en-US"/>
        </w:rPr>
        <w:t xml:space="preserve">the Foreign Competition Agencies / </w:t>
      </w:r>
      <w:r w:rsidRPr="00894AE3">
        <w:rPr>
          <w:lang w:val="en-US"/>
        </w:rPr>
        <w:t xml:space="preserve">Foreign Agency Z] will maintain the confidentiality of any Confidential Information </w:t>
      </w:r>
      <w:r w:rsidR="00CB3FE0" w:rsidRPr="00894AE3">
        <w:rPr>
          <w:lang w:val="en-US"/>
        </w:rPr>
        <w:t xml:space="preserve">of the Parties </w:t>
      </w:r>
      <w:r w:rsidRPr="00894AE3">
        <w:rPr>
          <w:lang w:val="en-US"/>
        </w:rPr>
        <w:t xml:space="preserve">received by </w:t>
      </w:r>
      <w:r w:rsidR="00A36AFF" w:rsidRPr="00894AE3">
        <w:rPr>
          <w:lang w:val="en-US"/>
        </w:rPr>
        <w:t>[</w:t>
      </w:r>
      <w:r w:rsidR="007B389F" w:rsidRPr="00894AE3">
        <w:rPr>
          <w:lang w:val="en-US"/>
        </w:rPr>
        <w:t xml:space="preserve">the Foreign Competition Agencies / </w:t>
      </w:r>
      <w:r w:rsidRPr="00894AE3">
        <w:rPr>
          <w:lang w:val="en-US"/>
        </w:rPr>
        <w:t>Foreign Agency Z</w:t>
      </w:r>
      <w:r w:rsidR="00A36AFF" w:rsidRPr="00894AE3">
        <w:rPr>
          <w:lang w:val="en-US"/>
        </w:rPr>
        <w:t>]</w:t>
      </w:r>
      <w:r w:rsidRPr="00894AE3">
        <w:rPr>
          <w:lang w:val="en-US"/>
        </w:rPr>
        <w:t xml:space="preserve"> from CCCS consistent with </w:t>
      </w:r>
      <w:r w:rsidR="007B389F" w:rsidRPr="00894AE3">
        <w:rPr>
          <w:lang w:val="en-US"/>
        </w:rPr>
        <w:t xml:space="preserve">[their / </w:t>
      </w:r>
      <w:r w:rsidRPr="00894AE3">
        <w:rPr>
          <w:lang w:val="en-US"/>
        </w:rPr>
        <w:t>its</w:t>
      </w:r>
      <w:r w:rsidR="007B389F" w:rsidRPr="00894AE3">
        <w:rPr>
          <w:lang w:val="en-US"/>
        </w:rPr>
        <w:t>] respective</w:t>
      </w:r>
      <w:r w:rsidRPr="00894AE3">
        <w:rPr>
          <w:lang w:val="en-US"/>
        </w:rPr>
        <w:t xml:space="preserve"> laws.</w:t>
      </w:r>
    </w:p>
    <w:p w14:paraId="3AAAD4FA" w14:textId="62341915" w:rsidR="0072790B" w:rsidRPr="00894AE3" w:rsidRDefault="00341DAA" w:rsidP="0009794A">
      <w:pPr>
        <w:numPr>
          <w:ilvl w:val="0"/>
          <w:numId w:val="1"/>
        </w:numPr>
      </w:pPr>
      <w:r w:rsidRPr="00894AE3">
        <w:t>This waiver does not constitute a waiver of legal privilege. CCCS shall not disclose to [</w:t>
      </w:r>
      <w:r w:rsidR="007B389F" w:rsidRPr="00894AE3">
        <w:t xml:space="preserve">the Foreign Competition Agencies / </w:t>
      </w:r>
      <w:r w:rsidRPr="00894AE3">
        <w:t xml:space="preserve">Foreign Agency </w:t>
      </w:r>
      <w:r w:rsidR="0009794A" w:rsidRPr="00894AE3">
        <w:t>Z</w:t>
      </w:r>
      <w:r w:rsidRPr="00894AE3">
        <w:t xml:space="preserve">] any information or documentation obtained from the Parties in relation to which </w:t>
      </w:r>
      <w:r w:rsidR="0009794A" w:rsidRPr="00894AE3">
        <w:t xml:space="preserve">[Company X or Company Y] has </w:t>
      </w:r>
      <w:r w:rsidR="00247A9F" w:rsidRPr="00894AE3">
        <w:t xml:space="preserve">made </w:t>
      </w:r>
      <w:r w:rsidRPr="00894AE3">
        <w:t xml:space="preserve">a claim of legal privilege </w:t>
      </w:r>
      <w:r w:rsidR="004A5004" w:rsidRPr="00894AE3">
        <w:t xml:space="preserve">in </w:t>
      </w:r>
      <w:r w:rsidR="00134502" w:rsidRPr="00894AE3">
        <w:t>[</w:t>
      </w:r>
      <w:r w:rsidR="007B389F" w:rsidRPr="00894AE3">
        <w:t xml:space="preserve">the respective Foreign Competition Agencies’ jurisdictions / </w:t>
      </w:r>
      <w:r w:rsidR="00134502" w:rsidRPr="00894AE3">
        <w:t xml:space="preserve">Foreign Agency </w:t>
      </w:r>
      <w:r w:rsidR="0009794A" w:rsidRPr="00894AE3">
        <w:t>Z</w:t>
      </w:r>
      <w:r w:rsidR="00134502" w:rsidRPr="00894AE3">
        <w:t xml:space="preserve">’s jurisdiction] </w:t>
      </w:r>
      <w:r w:rsidR="0009794A" w:rsidRPr="00894AE3">
        <w:t xml:space="preserve">and that is clearly identified as being subject to such legal privilege. It is understood and agreed that [Company X] or [Company Y] is responsible for informing CCCS of the existence of such privileged information. </w:t>
      </w:r>
    </w:p>
    <w:p w14:paraId="492341A4" w14:textId="308D240E" w:rsidR="0072790B" w:rsidRPr="00894AE3" w:rsidRDefault="0072790B" w:rsidP="0072790B">
      <w:pPr>
        <w:numPr>
          <w:ilvl w:val="0"/>
          <w:numId w:val="1"/>
        </w:numPr>
      </w:pPr>
      <w:r w:rsidRPr="00894AE3">
        <w:rPr>
          <w:lang w:val="en-US"/>
        </w:rPr>
        <w:t xml:space="preserve">This waiver </w:t>
      </w:r>
      <w:r w:rsidR="00341DAA" w:rsidRPr="00894AE3">
        <w:rPr>
          <w:lang w:val="en-US"/>
        </w:rPr>
        <w:t>does</w:t>
      </w:r>
      <w:r w:rsidRPr="00894AE3">
        <w:rPr>
          <w:lang w:val="en-US"/>
        </w:rPr>
        <w:t xml:space="preserve"> not constitute a waiver of the Parties’ rights under the Confidentiality Obligations with respect to the protection afforded to the Parties against the direct or indirect disclosures of </w:t>
      </w:r>
      <w:r w:rsidR="00B20167" w:rsidRPr="00894AE3">
        <w:rPr>
          <w:lang w:val="en-US"/>
        </w:rPr>
        <w:t xml:space="preserve">the Parties’ </w:t>
      </w:r>
      <w:r w:rsidRPr="00894AE3">
        <w:rPr>
          <w:lang w:val="en-US"/>
        </w:rPr>
        <w:t>confidential information received by CCCS in respect of the</w:t>
      </w:r>
      <w:r w:rsidR="00D95CC6" w:rsidRPr="00894AE3">
        <w:rPr>
          <w:lang w:val="en-US"/>
        </w:rPr>
        <w:t xml:space="preserve"> Proposed T</w:t>
      </w:r>
      <w:r w:rsidRPr="00894AE3">
        <w:rPr>
          <w:lang w:val="en-US"/>
        </w:rPr>
        <w:t>ransaction to any third party other than [</w:t>
      </w:r>
      <w:r w:rsidR="007B389F" w:rsidRPr="00894AE3">
        <w:rPr>
          <w:lang w:val="en-US"/>
        </w:rPr>
        <w:t xml:space="preserve">the Foreign Competition Agencies / </w:t>
      </w:r>
      <w:r w:rsidRPr="00894AE3">
        <w:rPr>
          <w:lang w:val="en-US"/>
        </w:rPr>
        <w:t xml:space="preserve">Foreign Agency </w:t>
      </w:r>
      <w:r w:rsidR="0009794A" w:rsidRPr="00894AE3">
        <w:rPr>
          <w:lang w:val="en-US"/>
        </w:rPr>
        <w:t>Z</w:t>
      </w:r>
      <w:r w:rsidRPr="00894AE3">
        <w:rPr>
          <w:lang w:val="en-US"/>
        </w:rPr>
        <w:t xml:space="preserve">]. </w:t>
      </w:r>
    </w:p>
    <w:p w14:paraId="64585C8F" w14:textId="77777777" w:rsidR="00ED6709" w:rsidRDefault="00ED6709"/>
    <w:sectPr w:rsidR="00ED6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7264" w14:textId="77777777" w:rsidR="00FA29EE" w:rsidRDefault="00FA29EE" w:rsidP="00CF28C9">
      <w:pPr>
        <w:spacing w:after="0" w:line="240" w:lineRule="auto"/>
      </w:pPr>
      <w:r>
        <w:separator/>
      </w:r>
    </w:p>
  </w:endnote>
  <w:endnote w:type="continuationSeparator" w:id="0">
    <w:p w14:paraId="7B0FCAFA" w14:textId="77777777" w:rsidR="00FA29EE" w:rsidRDefault="00FA29EE" w:rsidP="00CF28C9">
      <w:pPr>
        <w:spacing w:after="0" w:line="240" w:lineRule="auto"/>
      </w:pPr>
      <w:r>
        <w:continuationSeparator/>
      </w:r>
    </w:p>
  </w:endnote>
  <w:endnote w:type="continuationNotice" w:id="1">
    <w:p w14:paraId="7982F6AE" w14:textId="77777777" w:rsidR="00FA29EE" w:rsidRDefault="00FA29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4CB7" w14:textId="77777777" w:rsidR="00FA29EE" w:rsidRDefault="00FA29EE" w:rsidP="00CF28C9">
      <w:pPr>
        <w:spacing w:after="0" w:line="240" w:lineRule="auto"/>
      </w:pPr>
      <w:r>
        <w:separator/>
      </w:r>
    </w:p>
  </w:footnote>
  <w:footnote w:type="continuationSeparator" w:id="0">
    <w:p w14:paraId="1CB65BDB" w14:textId="77777777" w:rsidR="00FA29EE" w:rsidRDefault="00FA29EE" w:rsidP="00CF28C9">
      <w:pPr>
        <w:spacing w:after="0" w:line="240" w:lineRule="auto"/>
      </w:pPr>
      <w:r>
        <w:continuationSeparator/>
      </w:r>
    </w:p>
  </w:footnote>
  <w:footnote w:type="continuationNotice" w:id="1">
    <w:p w14:paraId="51D3BF59" w14:textId="77777777" w:rsidR="00FA29EE" w:rsidRDefault="00FA29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519E"/>
    <w:multiLevelType w:val="hybridMultilevel"/>
    <w:tmpl w:val="D1564CBC"/>
    <w:lvl w:ilvl="0" w:tplc="607E5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075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5E8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CD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46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923B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A7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EE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5E3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323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FD"/>
    <w:rsid w:val="00020503"/>
    <w:rsid w:val="00075A2A"/>
    <w:rsid w:val="000821BF"/>
    <w:rsid w:val="0009794A"/>
    <w:rsid w:val="00134502"/>
    <w:rsid w:val="00175005"/>
    <w:rsid w:val="0017507B"/>
    <w:rsid w:val="00185610"/>
    <w:rsid w:val="001B46FD"/>
    <w:rsid w:val="001E78FF"/>
    <w:rsid w:val="002258F2"/>
    <w:rsid w:val="00241CBD"/>
    <w:rsid w:val="00247A9F"/>
    <w:rsid w:val="00257F70"/>
    <w:rsid w:val="00272081"/>
    <w:rsid w:val="002C097A"/>
    <w:rsid w:val="002C1DF4"/>
    <w:rsid w:val="003245E2"/>
    <w:rsid w:val="00341DAA"/>
    <w:rsid w:val="00350A81"/>
    <w:rsid w:val="00355D91"/>
    <w:rsid w:val="0037720F"/>
    <w:rsid w:val="003A3B68"/>
    <w:rsid w:val="003B7EFD"/>
    <w:rsid w:val="003D2C02"/>
    <w:rsid w:val="003E7CBD"/>
    <w:rsid w:val="003F1B47"/>
    <w:rsid w:val="003F3B7B"/>
    <w:rsid w:val="00426EC8"/>
    <w:rsid w:val="00443C4B"/>
    <w:rsid w:val="004A5004"/>
    <w:rsid w:val="004E3036"/>
    <w:rsid w:val="00507545"/>
    <w:rsid w:val="00510B77"/>
    <w:rsid w:val="00570BEE"/>
    <w:rsid w:val="005D3C4F"/>
    <w:rsid w:val="00602EE7"/>
    <w:rsid w:val="00620C5E"/>
    <w:rsid w:val="0063715C"/>
    <w:rsid w:val="00686A2E"/>
    <w:rsid w:val="00693674"/>
    <w:rsid w:val="006A25AA"/>
    <w:rsid w:val="00724720"/>
    <w:rsid w:val="0072790B"/>
    <w:rsid w:val="00747DBC"/>
    <w:rsid w:val="007614FC"/>
    <w:rsid w:val="00770291"/>
    <w:rsid w:val="007745ED"/>
    <w:rsid w:val="00793E31"/>
    <w:rsid w:val="007A056D"/>
    <w:rsid w:val="007B389F"/>
    <w:rsid w:val="00833A44"/>
    <w:rsid w:val="00864634"/>
    <w:rsid w:val="00880F17"/>
    <w:rsid w:val="00894AE3"/>
    <w:rsid w:val="008B24DF"/>
    <w:rsid w:val="009B4E07"/>
    <w:rsid w:val="009F4849"/>
    <w:rsid w:val="00A36AFF"/>
    <w:rsid w:val="00A55057"/>
    <w:rsid w:val="00B0210C"/>
    <w:rsid w:val="00B20167"/>
    <w:rsid w:val="00B34FB6"/>
    <w:rsid w:val="00B6581E"/>
    <w:rsid w:val="00BD10C9"/>
    <w:rsid w:val="00C25EF9"/>
    <w:rsid w:val="00C5501D"/>
    <w:rsid w:val="00C56440"/>
    <w:rsid w:val="00C64C21"/>
    <w:rsid w:val="00C87E91"/>
    <w:rsid w:val="00CB3FE0"/>
    <w:rsid w:val="00CC323D"/>
    <w:rsid w:val="00CF28C9"/>
    <w:rsid w:val="00D14528"/>
    <w:rsid w:val="00D1783E"/>
    <w:rsid w:val="00D95CC6"/>
    <w:rsid w:val="00E4366C"/>
    <w:rsid w:val="00E54A8D"/>
    <w:rsid w:val="00E94078"/>
    <w:rsid w:val="00EB7557"/>
    <w:rsid w:val="00ED6709"/>
    <w:rsid w:val="00F16EC5"/>
    <w:rsid w:val="00F22AFA"/>
    <w:rsid w:val="00F46A82"/>
    <w:rsid w:val="00F74A06"/>
    <w:rsid w:val="00FA29EE"/>
    <w:rsid w:val="00FC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833D7"/>
  <w15:chartTrackingRefBased/>
  <w15:docId w15:val="{1FFF07EF-EC6E-4E3C-9EF4-E900C60F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674"/>
    <w:pPr>
      <w:tabs>
        <w:tab w:val="num" w:pos="720"/>
      </w:tabs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279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5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5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A2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33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A44"/>
  </w:style>
  <w:style w:type="paragraph" w:styleId="Footer">
    <w:name w:val="footer"/>
    <w:basedOn w:val="Normal"/>
    <w:link w:val="FooterChar"/>
    <w:uiPriority w:val="99"/>
    <w:semiHidden/>
    <w:unhideWhenUsed/>
    <w:rsid w:val="00833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3A44"/>
  </w:style>
  <w:style w:type="character" w:customStyle="1" w:styleId="Heading1Char">
    <w:name w:val="Heading 1 Char"/>
    <w:basedOn w:val="DefaultParagraphFont"/>
    <w:link w:val="Heading1"/>
    <w:uiPriority w:val="9"/>
    <w:rsid w:val="00693674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39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2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7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E5C9744241448934601CAECC2FAF9" ma:contentTypeVersion="14" ma:contentTypeDescription="Create a new document." ma:contentTypeScope="" ma:versionID="7d94ddc5788b73c50eb304364d80c330">
  <xsd:schema xmlns:xsd="http://www.w3.org/2001/XMLSchema" xmlns:xs="http://www.w3.org/2001/XMLSchema" xmlns:p="http://schemas.microsoft.com/office/2006/metadata/properties" xmlns:ns1="http://schemas.microsoft.com/sharepoint/v3" xmlns:ns2="3c7992e3-7541-4c62-9636-cffa68b73a1d" xmlns:ns3="http://schemas.microsoft.com/sharepoint/v4" targetNamespace="http://schemas.microsoft.com/office/2006/metadata/properties" ma:root="true" ma:fieldsID="070427f04bf1548bcd7e772000f05013" ns1:_="" ns2:_="" ns3:_="">
    <xsd:import namespace="http://schemas.microsoft.com/sharepoint/v3"/>
    <xsd:import namespace="3c7992e3-7541-4c62-9636-cffa68b73a1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1:PublishingStartDate" minOccurs="0"/>
                <xsd:element ref="ns1:PublishingExpirationDate" minOccurs="0"/>
                <xsd:element ref="ns3:IconOverlay" minOccurs="0"/>
                <xsd:element ref="ns2:SharedWithDetails" minOccurs="0"/>
                <xsd:element ref="ns2:IS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992e3-7541-4c62-9636-cffa68b73a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SC" ma:index="16" nillable="true" ma:displayName="ISC" ma:format="Dropdown" ma:internalName="ISC">
      <xsd:simpleType>
        <xsd:restriction base="dms:Choice">
          <xsd:enumeration value="Non-Sensitive"/>
          <xsd:enumeration value="Sensitive Normal"/>
          <xsd:enumeration value="Sensitive Hig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c7992e3-7541-4c62-9636-cffa68b73a1d">M2SPRUAA3Z7W-1022341969-107415</_dlc_DocId>
    <_dlc_DocIdUrl xmlns="3c7992e3-7541-4c62-9636-cffa68b73a1d">
      <Url>https://ishareplus.mccs.ccs.gov.sg/sites/docs/_layouts/15/DocIdRedir.aspx?ID=M2SPRUAA3Z7W-1022341969-107415</Url>
      <Description>M2SPRUAA3Z7W-1022341969-107415</Description>
    </_dlc_DocIdUrl>
    <ISC xmlns="3c7992e3-7541-4c62-9636-cffa68b73a1d" xsi:nil="true"/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D7EBEC-9EF0-4AE9-BB81-83C689FE436C}"/>
</file>

<file path=customXml/itemProps2.xml><?xml version="1.0" encoding="utf-8"?>
<ds:datastoreItem xmlns:ds="http://schemas.openxmlformats.org/officeDocument/2006/customXml" ds:itemID="{CD67048F-5F12-4A7D-BC84-F7AEAFDC9779}"/>
</file>

<file path=customXml/itemProps3.xml><?xml version="1.0" encoding="utf-8"?>
<ds:datastoreItem xmlns:ds="http://schemas.openxmlformats.org/officeDocument/2006/customXml" ds:itemID="{0A8FAC34-E285-49B0-A0FE-D1718135D9F2}"/>
</file>

<file path=customXml/itemProps4.xml><?xml version="1.0" encoding="utf-8"?>
<ds:datastoreItem xmlns:ds="http://schemas.openxmlformats.org/officeDocument/2006/customXml" ds:itemID="{A99C63A3-5753-46C0-A471-6089C84BC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CHEW (CCCS)</dc:creator>
  <cp:keywords/>
  <dc:description/>
  <cp:lastModifiedBy>Melina CHEW (CCCS)</cp:lastModifiedBy>
  <cp:revision>2</cp:revision>
  <dcterms:created xsi:type="dcterms:W3CDTF">2023-06-13T03:15:00Z</dcterms:created>
  <dcterms:modified xsi:type="dcterms:W3CDTF">2023-06-13T03:15:00Z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2022-12-19T02:23:28Z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6786ea89-3d18-476e-bfec-05202e8af178</vt:lpwstr>
  </property>
  <property fmtid="{D5CDD505-2E9C-101B-9397-08002B2CF9AE}" pid="8" name="MSIP_Label_4f288355-fb4c-44cd-b9ca-40cfc2aee5f8_ContentBits">
    <vt:lpwstr>0</vt:lpwstr>
  </property>
  <property fmtid="{D5CDD505-2E9C-101B-9397-08002B2CF9AE}" pid="9" name="ContentTypeId">
    <vt:lpwstr>0x0101003D1E5C9744241448934601CAECC2FAF9</vt:lpwstr>
  </property>
  <property fmtid="{D5CDD505-2E9C-101B-9397-08002B2CF9AE}" pid="10" name="_dlc_DocIdItemGuid">
    <vt:lpwstr>eeed6c75-7234-47ec-bc8c-74f180f0388c</vt:lpwstr>
  </property>
  <property fmtid="{D5CDD505-2E9C-101B-9397-08002B2CF9AE}" pid="11" name="URL">
    <vt:lpwstr/>
  </property>
  <property fmtid="{D5CDD505-2E9C-101B-9397-08002B2CF9AE}" pid="12" name="ContentType">
    <vt:lpwstr>Document</vt:lpwstr>
  </property>
  <property fmtid="{D5CDD505-2E9C-101B-9397-08002B2CF9AE}" pid="13" name="ISC">
    <vt:lpwstr/>
  </property>
  <property fmtid="{D5CDD505-2E9C-101B-9397-08002B2CF9AE}" pid="14" name="DocumentSetDescription">
    <vt:lpwstr/>
  </property>
  <property fmtid="{D5CDD505-2E9C-101B-9397-08002B2CF9AE}" pid="15" name="Date of first enclosure">
    <vt:lpwstr/>
  </property>
  <property fmtid="{D5CDD505-2E9C-101B-9397-08002B2CF9AE}" pid="16" name="Date of last enclosure">
    <vt:lpwstr/>
  </property>
  <property fmtid="{D5CDD505-2E9C-101B-9397-08002B2CF9AE}" pid="17" name="Record Status">
    <vt:lpwstr/>
  </property>
  <property fmtid="{D5CDD505-2E9C-101B-9397-08002B2CF9AE}" pid="18" name="Sentencing Date">
    <vt:lpwstr/>
  </property>
  <property fmtid="{D5CDD505-2E9C-101B-9397-08002B2CF9AE}" pid="19" name="Remarks">
    <vt:lpwstr/>
  </property>
  <property fmtid="{D5CDD505-2E9C-101B-9397-08002B2CF9AE}" pid="20" name="Audit Trail">
    <vt:lpwstr/>
  </property>
  <property fmtid="{D5CDD505-2E9C-101B-9397-08002B2CF9AE}" pid="21" name="Retention Period">
    <vt:lpwstr/>
  </property>
  <property fmtid="{D5CDD505-2E9C-101B-9397-08002B2CF9AE}" pid="22" name="Disposal Action">
    <vt:lpwstr/>
  </property>
  <property fmtid="{D5CDD505-2E9C-101B-9397-08002B2CF9AE}" pid="23" name="Security Classification">
    <vt:lpwstr/>
  </property>
  <property fmtid="{D5CDD505-2E9C-101B-9397-08002B2CF9AE}" pid="24" name="File Reference Number">
    <vt:lpwstr/>
  </property>
</Properties>
</file>